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PT Astra Serif" w:hAnsi="PT Astra Serif" w:cs="Times New Roman"/>
          <w:szCs w:val="28"/>
          <w:lang w:val="ru-RU"/>
        </w:rPr>
      </w:pPr>
      <w:r>
        <w:rPr>
          <w:rFonts w:cs="Times New Roman" w:ascii="PT Astra Serif" w:hAnsi="PT Astra Serif"/>
          <w:szCs w:val="28"/>
          <w:lang w:val="ru-RU"/>
        </w:rPr>
      </w:r>
    </w:p>
    <w:p>
      <w:pPr>
        <w:pStyle w:val="NoSpacing"/>
        <w:ind w:firstLine="426"/>
        <w:jc w:val="center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 w:eastAsiaTheme="minorHAnsi"/>
          <w:b/>
          <w:sz w:val="28"/>
          <w:szCs w:val="28"/>
        </w:rPr>
        <w:t>Политика ООО «Волгодонская АЭС-Сервис»</w:t>
      </w:r>
    </w:p>
    <w:p>
      <w:pPr>
        <w:pStyle w:val="Normal"/>
        <w:widowControl/>
        <w:suppressAutoHyphens w:val="false"/>
        <w:ind w:firstLine="426"/>
        <w:jc w:val="center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 w:eastAsiaTheme="minorHAnsi"/>
          <w:b/>
          <w:color w:val="auto"/>
          <w:sz w:val="28"/>
          <w:szCs w:val="28"/>
          <w:lang w:val="ru-RU" w:eastAsia="ru-RU" w:bidi="ar-SA"/>
        </w:rPr>
        <w:t>в области охраны труда</w:t>
      </w:r>
    </w:p>
    <w:p>
      <w:pPr>
        <w:pStyle w:val="Normal"/>
        <w:widowControl/>
        <w:suppressAutoHyphens w:val="false"/>
        <w:jc w:val="both"/>
        <w:rPr>
          <w:rFonts w:ascii="PT Astra Serif" w:hAnsi="PT Astra Serif" w:eastAsia="Calibri" w:cs="Times New Roman" w:eastAsiaTheme="minorHAnsi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PT Astra Serif" w:hAnsi="PT Astra Serif"/>
          <w:color w:val="auto"/>
          <w:sz w:val="28"/>
          <w:szCs w:val="28"/>
          <w:lang w:val="ru-RU" w:eastAsia="ru-RU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 w:eastAsiaTheme="minorHAnsi"/>
          <w:color w:val="auto"/>
          <w:sz w:val="28"/>
          <w:szCs w:val="28"/>
          <w:lang w:val="ru-RU" w:eastAsia="ru-RU" w:bidi="ar-SA"/>
        </w:rPr>
        <w:t>Руководство ООО «Волгодонская АЭС-Сервис» понимает характер и масштабы рисков, связанных с деятельностью ООО «Волгодонская             АЭС-Сервис», свою ответственность за обеспечение безопасности                    производственных процессов, условий труда, защиту здоровья работников в условиях осуществления трудовой деятельности, преимущественно, на              территории Ростовской АЭС, при которых важнейшее значение имеет гарантия соблюдения основополагающих принципов, обеспечения приоритета                  сохранения жизни и здоровья работников.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sz w:val="28"/>
          <w:szCs w:val="28"/>
          <w:lang w:val="ru-RU" w:eastAsia="ru-RU" w:bidi="ar-SA"/>
        </w:rPr>
        <w:t>Настоящая Политика разработана ООО «Волгодонская АЭС-Сервис» на основании политики в области охраны труда АО «Концерн Росэнергоатом» и в целях реализации «Единой отраслевой политики Государственной корпорации по атомной энергии «Росатом» в области охраны труда и распространяется на всех работников ООО «Волгодонская АЭС-</w:t>
      </w: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Сервис», в том числе для: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а) обеспечения безопасности и охраны здоровья всех работников путем предупреждения несчастных случаев и профессиональных заболеваний на    производстве;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б) соблюдения соответствующих федеральных законов и иных                 нормативных правовых актов, программ по охране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 xml:space="preserve">в) выполнение обязательств по проведению консультаций с работниками  или их представителями и привлечению их к активному участию во всех           элементах системы управления охраной труда (далее - СУОТ). </w:t>
      </w:r>
    </w:p>
    <w:p>
      <w:pPr>
        <w:pStyle w:val="Normal"/>
        <w:widowControl/>
        <w:suppressAutoHyphens w:val="false"/>
        <w:ind w:firstLine="709"/>
        <w:jc w:val="both"/>
        <w:rPr>
          <w:rFonts w:eastAsia="Calibri" w:eastAsiaTheme="minorHAnsi"/>
          <w:highlight w:val="white"/>
        </w:rPr>
      </w:pPr>
      <w:r>
        <w:rPr>
          <w:rFonts w:eastAsia="Calibri" w:eastAsiaTheme="minorHAnsi"/>
          <w:highlight w:val="white"/>
        </w:rPr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b/>
          <w:color w:val="000000"/>
          <w:sz w:val="28"/>
          <w:szCs w:val="28"/>
          <w:highlight w:val="white"/>
          <w:lang w:val="ru-RU" w:eastAsia="ru-RU" w:bidi="ar-SA"/>
        </w:rPr>
        <w:t>Основными принципами обеспечения безопасности в области охраны труда являются: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признание и обеспечение приоритета жизни и здоровья работников в          процессе их трудовой деятельности;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соответствие условий труда на рабочих местах требованиям охраны 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системность в работе по обеспечению персонала средствами                     индивидуальной защиты от вредных и опасных производственных факторов,           соответствующих современному уровню науки и техники в области охраны          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открытость значимой информации о деятельности в области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установление единых требований к организации работ в области охраны труда в соответствии с законодательными и нормативными правовыми актами и с учетом мирового опыта;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реализация последовательных и непрерывных мер (мероприятий) по предупреждению происшествий и случаев ухудшения состояния здоровья          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планирование и обеспечение финансирования мероприятий,                                                          направленных на снижение производственного травматизма и                              профессиональных заболеваний;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обеспечение взаимодействия с подрядными организациями в вопросах обеспечения безопасности при выполнении подрядных работ;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развитие среды социального партнерства в вопросах обеспечения          условий труда и безопасности на рабочих местах, а также профилактики         травматизма и профессиональных заболеваний;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обеспечение возможности работников открыто говорить                           (информировать руководство) об обнаруженных проблемах в вопросах              обеспечения охраны труда и давать предложения по совершенствованию              деятельности в области охраны  труда, а также обеспечение мотивации             работников на незамедлительное информирование руководства о выявляемых проблемах и имеющихся предложениях в вопросах обеспечения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определение причин выявляемых нарушений в области охраны труда с   целью принятия мер по их исключению и недопущению повторного                      возникновения нарушений;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обязательное привлечение работников, уполномоченных ими                  представительных органов к участию в управлении охраной труда и                        обеспечении условий труда, соответствующих требованиям охраны труда,         посредством необходимого ресурсного обеспечения и поощрения такого               участия;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личная заинтересованности в обеспечении безопасных условий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выполнение иных обязанностей в области охраны труда, исходя из           специфики своей деятельности в ООО «Волгодонская АЭС-Сервис» в области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постоянное совершенствование деятельности и повышение                        компетентности работников в области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применение риск - ориентированного подхода к идентификации и            управлению опасностями травмирования;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обеспечение работникам нормальных условий труда, а в случае                   невозможности устранения вредных и опасных производственных факторов на современном техническом уровне, снижение воздействия путем                                 совершенствования организации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eastAsia="ru-RU" w:bidi="ar-SA"/>
        </w:rPr>
        <w:t>- стремление к достижению у всех работников понимания, что                       выполнение требований охраны труда является неотъемлемой частью трудовой деятельности.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b/>
          <w:color w:val="000000"/>
          <w:sz w:val="28"/>
          <w:szCs w:val="28"/>
          <w:highlight w:val="white"/>
          <w:lang w:val="ru-RU" w:eastAsia="ru-RU" w:bidi="ar-SA"/>
        </w:rPr>
        <w:t>Цели реализации основных принципов безопасности в области охраны труда: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 xml:space="preserve">- выявление производственных опасностей, оценка уровня их риска и           принятие мер по управлению профессиональными рисками (исключение и/или снижение); 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обеспечение условий для исключения производственного травматизма по причинам организационного и технологического характера;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выполнение и соблюдение требований действующих нормативных            правовых актов Российской Федерации в сфере охраны труда, международных, межгосударственных и национальных стандартов и рекомендаций,                        нормативных правовых актов АО «Концерн Росэнергоатом»;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повышение квалификации в области охраны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обеспечение взаимодействия по вопросам управления охраной труда с         федеральными органами исполнительной власти, органами исполнительной            власти субъектов Российской Федерации, отраслевыми союзами работодателей и другими общественными организациями;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совершенствование систем мониторинга, контроля состояния и             контроля состояния охраны труда и условий труда на рабочих местах;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улучшение санитарно - бытового и лечебно - профилактического                обслуживания работников;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обеспечение личной ответственности руководителей и                             непосредственных исполнителей за соблюдение требований по охране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постоянное формирование положительного имиджа                                   ООО «Волгодонская АЭС -Сервис»;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повышение культуры безопасности на производстве, образовательного и профессионального уровня работников в области охраны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адресное финансирование работ по улучшению условий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 xml:space="preserve">- обеспечение условий и механизмов активного участия в деятельности по функционированию и совершенствованию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СУОТ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 xml:space="preserve"> работников, представительных органов, руководителей ООО «Волгодонская АЭС-Сервис».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b/>
          <w:color w:val="000000"/>
          <w:sz w:val="28"/>
          <w:szCs w:val="28"/>
          <w:highlight w:val="white"/>
          <w:lang w:val="ru-RU" w:eastAsia="ru-RU" w:bidi="ar-SA"/>
        </w:rPr>
        <w:t>Для достижения поставленных целей руководство                                                  ООО «Волгодонская АЭС-Сервис» принимает на себя следующие                 обязательства: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обеспечивать эффективное функционирование, осуществлять                        периодический анализ и постоянное совершенствование СУОТ                               ООО «Волгодонская АЭС-Сервис», направленное на решение важнейших            задач в области охраны 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обеспечивать деятельность в области охране труда  и функционирование СУОТ необходимыми ресурсами (финансовыми, людскими, материальными);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неукоснительно соблюдать и реализовывать в системе локальных          нормативных актов ООО «Волгодонская АЭС-Сервис» требования                           законодательных, нормативных правовых актов и нормативно-технических       документов, содержащих требования охраны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проводить эффективную кадровую политику в области охраны труда, основанную на качественном подборе и расстановке руководителей и                      специалистов, умеющих и стремящихся на высоком профессиональном уровне неукоснительно соблюдать требования охраны труда;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принимать меры по стимулированию работников организаций к                      разработке и реализации мер по повышению уровня состояния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выявлять потенциальные реальные проблемы в области охраны труда и здоровья работников ООО «Волгодонская АЭС-Сервис» и способствовать их своевременному решению;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привлекать работников к активному участию в управлении охраной   труда, создавать условия, при которых каждый работник осознает свою            ответственность за собственную безопасность и безопасность окружающих его людей;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соблюдать приоритетность планируемых и реализуемых действий и мер, связанных с предупреждением травматизма и профессиональной                            заболеваемостью, перед мерами реагирования на происшедшие события;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быть лидером в вопросах обеспечения охраны труда и демонстрировать примеры высоких стандартов в вопросах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осуществлять методическое сопровождение и актуализацию                     организационно-технических документов ООО «Волгодонская АЭС-Сервис» в области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соблюдать и реализовывать в системе локальных нормативных актов                                               ООО «Волгодонская АЭС-Сервис» требования законодательных, нормативных правовых актов и нормативно-технических документов, содержащих                    требования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осуществлять контроль за соблюдением требований охраны труда в                                            ООО «Волгодонская АЭС-Сервис»;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принимать решения по вопросам охраны труда по согласованию с              профсоюзными или иными представительными органами работников;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осуществлять деятельность, основанную на принципах постоянного и            системного повышения знаний работников, компетентности работников в      области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выявлять потенциальные и реальные проблемы в области охраны труда и здоровья работников ООО «Волгодонская АЭС-Сервис» и способствовать их своевременному решению;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применять весь комплекс превентивных мер по исключению                  возможности возникновения опасных ситуаций и несчастных случаев;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принимать меры по стимулированию работников ООО «Волгодонская АЭС-Сервис» к разработке и реализации мер по улучшению состояния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обеспечивать создание, формирование и эффективное                               функционирование комиссии по охране труда  и признание представителей          работников по охране труда в соответствии с федеральными законами и             практикой;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осуществлять информирование о состоянии охраны труда в                                                             ООО «Волгодонская АЭС-Сервис»;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изучать передовой отечественный и зарубежный опыт работы охраны         труда и распространять его в ООО «Волгодонская АЭС-Сервис»;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поддерживать открытый диалог о деятельности ООО «Волгодонская         АЭС-Сервис» в области охраны труда со всеми заинтересованными сторонами (профсоюз, государственные надзорные органы и др.);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>- обеспечивать взаимодействие по вопросам управления охраной труда с  федеральными органами исполнительной власти Российской Федерации,                  отраслевыми союзами работодателей и другими общественными организациями.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b/>
          <w:color w:val="000000"/>
          <w:sz w:val="28"/>
          <w:szCs w:val="28"/>
          <w:highlight w:val="white"/>
          <w:lang w:val="ru-RU" w:bidi="ar-SA"/>
        </w:rPr>
        <w:t>Ожидание от работников ООО «Волгодонская АЭ</w:t>
      </w:r>
      <w:r>
        <w:rPr>
          <w:rFonts w:eastAsia="Calibri" w:cs="Times New Roman" w:ascii="PT Astra Serif" w:hAnsi="PT Astra Serif" w:eastAsiaTheme="minorHAnsi"/>
          <w:b/>
          <w:color w:val="000000"/>
          <w:sz w:val="28"/>
          <w:szCs w:val="28"/>
          <w:highlight w:val="white"/>
          <w:lang w:val="ru-RU" w:bidi="ar-SA"/>
        </w:rPr>
        <w:t>С-</w:t>
      </w:r>
      <w:r>
        <w:rPr>
          <w:rFonts w:eastAsia="Calibri" w:cs="Times New Roman" w:ascii="PT Astra Serif" w:hAnsi="PT Astra Serif" w:eastAsiaTheme="minorHAnsi"/>
          <w:b/>
          <w:color w:val="000000"/>
          <w:sz w:val="28"/>
          <w:szCs w:val="28"/>
          <w:highlight w:val="white"/>
          <w:lang w:val="ru-RU" w:bidi="ar-SA"/>
        </w:rPr>
        <w:t>Сервис»: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 xml:space="preserve">- неукоснительно соблюдать установленные в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  <w:lang w:val="ru-RU" w:eastAsia="ru-RU" w:bidi="ar-SA"/>
        </w:rPr>
        <w:t xml:space="preserve">ООО «Волгодонская       АЭС-Сервис» </w:t>
      </w: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требования по охране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быть нетерпимыми к нарушителям требований охраны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открыто говорить (информирование руководства) о негативных               тенденциях в вопросах охраны труда, нарушениях правил охраны труда и        давать предложения по улучшению деятельности в области охраны и условий труда;</w:t>
      </w:r>
    </w:p>
    <w:p>
      <w:pPr>
        <w:pStyle w:val="Normal"/>
        <w:widowControl/>
        <w:suppressAutoHyphens w:val="false"/>
        <w:ind w:firstLine="709"/>
        <w:jc w:val="both"/>
        <w:rPr>
          <w:highlight w:val="white"/>
        </w:rPr>
      </w:pP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highlight w:val="white"/>
          <w:lang w:val="ru-RU" w:bidi="ar-SA"/>
        </w:rPr>
        <w:t>- быть примером в вопросах обеспечения охраны труда для своих коллег.</w:t>
      </w:r>
    </w:p>
    <w:p>
      <w:pPr>
        <w:pStyle w:val="Normal"/>
        <w:widowControl/>
        <w:suppressAutoHyphens w:val="false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p>
      <w:pPr>
        <w:pStyle w:val="Normal"/>
        <w:widowControl/>
        <w:suppressAutoHyphens w:val="false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auto"/>
          <w:sz w:val="28"/>
          <w:szCs w:val="28"/>
          <w:lang w:val="ru-RU" w:eastAsia="ru-RU" w:bidi="ar-SA"/>
        </w:rPr>
      </w:r>
    </w:p>
    <w:p>
      <w:pPr>
        <w:pStyle w:val="Normal"/>
        <w:widowControl/>
        <w:suppressAutoHyphens w:val="false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auto"/>
          <w:sz w:val="28"/>
          <w:szCs w:val="28"/>
          <w:lang w:val="ru-RU" w:eastAsia="ru-RU" w:bidi="ar-SA"/>
        </w:rPr>
      </w:r>
    </w:p>
    <w:p>
      <w:pPr>
        <w:pStyle w:val="Normal"/>
        <w:widowControl/>
        <w:suppressAutoHyphens w:val="false"/>
        <w:ind w:left="-142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ru-RU" w:bidi="ar-S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567" w:top="1134" w:footer="0" w:bottom="70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NTHelvetica/Cyrillic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97687735"/>
    </w:sdtPr>
    <w:sdtContent>
      <w:p>
        <w:pPr>
          <w:pStyle w:val="Style18"/>
          <w:jc w:val="center"/>
          <w:rPr/>
        </w:pPr>
        <w:r>
          <w:rPr/>
        </w:r>
      </w:p>
      <w:p>
        <w:pPr>
          <w:pStyle w:val="Style18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1134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qFormat/>
    <w:rsid w:val="00016442"/>
    <w:pPr>
      <w:keepNext w:val="true"/>
      <w:widowControl/>
      <w:numPr>
        <w:ilvl w:val="0"/>
        <w:numId w:val="1"/>
      </w:numPr>
      <w:suppressAutoHyphens w:val="false"/>
      <w:jc w:val="right"/>
      <w:outlineLvl w:val="0"/>
    </w:pPr>
    <w:rPr>
      <w:rFonts w:eastAsia="Times New Roman" w:cs="Times New Roman"/>
      <w:color w:val="auto"/>
      <w:sz w:val="28"/>
      <w:lang w:val="ru-RU" w:bidi="ar-SA"/>
    </w:rPr>
  </w:style>
  <w:style w:type="paragraph" w:styleId="2">
    <w:name w:val="Heading 2"/>
    <w:basedOn w:val="Normal"/>
    <w:next w:val="Normal"/>
    <w:link w:val="20"/>
    <w:qFormat/>
    <w:rsid w:val="00016442"/>
    <w:pPr>
      <w:keepNext w:val="true"/>
      <w:widowControl/>
      <w:numPr>
        <w:ilvl w:val="1"/>
        <w:numId w:val="1"/>
      </w:numPr>
      <w:suppressAutoHyphens w:val="false"/>
      <w:outlineLvl w:val="1"/>
    </w:pPr>
    <w:rPr>
      <w:rFonts w:eastAsia="Times New Roman" w:cs="Times New Roman"/>
      <w:color w:val="auto"/>
      <w:sz w:val="28"/>
      <w:lang w:val="ru-RU" w:bidi="ar-SA"/>
    </w:rPr>
  </w:style>
  <w:style w:type="paragraph" w:styleId="3">
    <w:name w:val="Heading 3"/>
    <w:basedOn w:val="Normal"/>
    <w:next w:val="Normal"/>
    <w:link w:val="30"/>
    <w:qFormat/>
    <w:rsid w:val="00016442"/>
    <w:pPr>
      <w:keepNext w:val="true"/>
      <w:widowControl/>
      <w:numPr>
        <w:ilvl w:val="2"/>
        <w:numId w:val="1"/>
      </w:numPr>
      <w:suppressAutoHyphens w:val="false"/>
      <w:spacing w:before="240" w:after="60"/>
      <w:outlineLvl w:val="2"/>
    </w:pPr>
    <w:rPr>
      <w:rFonts w:ascii="Arial" w:hAnsi="Arial" w:eastAsia="Times New Roman" w:cs="Arial"/>
      <w:b/>
      <w:bCs/>
      <w:color w:val="auto"/>
      <w:sz w:val="26"/>
      <w:szCs w:val="26"/>
      <w:lang w:val="ru-RU" w:bidi="ar-SA"/>
    </w:rPr>
  </w:style>
  <w:style w:type="paragraph" w:styleId="4">
    <w:name w:val="Heading 4"/>
    <w:basedOn w:val="Normal"/>
    <w:next w:val="Normal"/>
    <w:link w:val="40"/>
    <w:qFormat/>
    <w:rsid w:val="00016442"/>
    <w:pPr>
      <w:keepNext w:val="true"/>
      <w:widowControl/>
      <w:numPr>
        <w:ilvl w:val="3"/>
        <w:numId w:val="1"/>
      </w:numPr>
      <w:suppressAutoHyphens w:val="false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Normal"/>
    <w:next w:val="Normal"/>
    <w:link w:val="50"/>
    <w:qFormat/>
    <w:rsid w:val="00016442"/>
    <w:pPr>
      <w:widowControl/>
      <w:numPr>
        <w:ilvl w:val="4"/>
        <w:numId w:val="1"/>
      </w:numPr>
      <w:suppressAutoHyphens w:val="false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Normal"/>
    <w:next w:val="Normal"/>
    <w:link w:val="60"/>
    <w:qFormat/>
    <w:rsid w:val="00016442"/>
    <w:pPr>
      <w:widowControl/>
      <w:numPr>
        <w:ilvl w:val="5"/>
        <w:numId w:val="1"/>
      </w:numPr>
      <w:suppressAutoHyphens w:val="false"/>
      <w:spacing w:before="240" w:after="60"/>
      <w:outlineLvl w:val="5"/>
    </w:pPr>
    <w:rPr>
      <w:rFonts w:eastAsia="Times New Roman" w:cs="Times New Roman"/>
      <w:b/>
      <w:bCs/>
      <w:color w:val="auto"/>
      <w:lang w:val="ru-RU" w:bidi="ar-SA"/>
    </w:rPr>
  </w:style>
  <w:style w:type="paragraph" w:styleId="7">
    <w:name w:val="Heading 7"/>
    <w:basedOn w:val="Normal"/>
    <w:next w:val="Normal"/>
    <w:link w:val="70"/>
    <w:qFormat/>
    <w:rsid w:val="00016442"/>
    <w:pPr>
      <w:widowControl/>
      <w:numPr>
        <w:ilvl w:val="6"/>
        <w:numId w:val="1"/>
      </w:numPr>
      <w:suppressAutoHyphens w:val="false"/>
      <w:spacing w:before="240" w:after="60"/>
      <w:outlineLvl w:val="6"/>
    </w:pPr>
    <w:rPr>
      <w:rFonts w:eastAsia="Times New Roman" w:cs="Times New Roman"/>
      <w:color w:val="auto"/>
      <w:lang w:val="ru-RU" w:bidi="ar-SA"/>
    </w:rPr>
  </w:style>
  <w:style w:type="paragraph" w:styleId="8">
    <w:name w:val="Heading 8"/>
    <w:basedOn w:val="Normal"/>
    <w:next w:val="Normal"/>
    <w:link w:val="80"/>
    <w:qFormat/>
    <w:rsid w:val="00016442"/>
    <w:pPr>
      <w:widowControl/>
      <w:numPr>
        <w:ilvl w:val="7"/>
        <w:numId w:val="1"/>
      </w:numPr>
      <w:suppressAutoHyphens w:val="false"/>
      <w:spacing w:before="240" w:after="60"/>
      <w:outlineLvl w:val="7"/>
    </w:pPr>
    <w:rPr>
      <w:rFonts w:eastAsia="Times New Roman" w:cs="Times New Roman"/>
      <w:i/>
      <w:iCs/>
      <w:color w:val="auto"/>
      <w:lang w:val="ru-RU" w:bidi="ar-SA"/>
    </w:rPr>
  </w:style>
  <w:style w:type="paragraph" w:styleId="9">
    <w:name w:val="Heading 9"/>
    <w:basedOn w:val="Normal"/>
    <w:next w:val="Normal"/>
    <w:link w:val="90"/>
    <w:qFormat/>
    <w:rsid w:val="00016442"/>
    <w:pPr>
      <w:widowControl/>
      <w:numPr>
        <w:ilvl w:val="8"/>
        <w:numId w:val="1"/>
      </w:numPr>
      <w:suppressAutoHyphens w:val="false"/>
      <w:spacing w:before="240" w:after="60"/>
      <w:outlineLvl w:val="8"/>
    </w:pPr>
    <w:rPr>
      <w:rFonts w:ascii="Arial" w:hAnsi="Arial" w:eastAsia="Times New Roman" w:cs="Arial"/>
      <w:color w:val="auto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Style5" w:customStyle="1">
    <w:name w:val="Символ нумерации"/>
    <w:qFormat/>
    <w:rPr/>
  </w:style>
  <w:style w:type="character" w:styleId="Style6">
    <w:name w:val="Интернет-ссылка"/>
    <w:rPr>
      <w:color w:val="000080"/>
      <w:u w:val="single"/>
    </w:rPr>
  </w:style>
  <w:style w:type="character" w:styleId="Style7" w:customStyle="1">
    <w:name w:val="Текст выноски Знак"/>
    <w:link w:val="aa"/>
    <w:uiPriority w:val="99"/>
    <w:semiHidden/>
    <w:qFormat/>
    <w:rsid w:val="005226a6"/>
    <w:rPr>
      <w:rFonts w:ascii="Tahoma" w:hAnsi="Tahoma" w:eastAsia="Lucida Sans Unicode" w:cs="Tahoma"/>
      <w:color w:val="000000"/>
      <w:sz w:val="16"/>
      <w:szCs w:val="16"/>
      <w:lang w:val="en-US" w:eastAsia="en-US" w:bidi="en-US"/>
    </w:rPr>
  </w:style>
  <w:style w:type="character" w:styleId="Style8" w:customStyle="1">
    <w:name w:val="Верхний колонтитул Знак"/>
    <w:link w:val="ad"/>
    <w:uiPriority w:val="99"/>
    <w:qFormat/>
    <w:rsid w:val="00ef615c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Style9" w:customStyle="1">
    <w:name w:val="Нижний колонтитул Знак"/>
    <w:link w:val="af"/>
    <w:uiPriority w:val="99"/>
    <w:qFormat/>
    <w:rsid w:val="00ef615c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qFormat/>
    <w:rsid w:val="00312637"/>
    <w:rPr>
      <w:color w:val="808080"/>
    </w:rPr>
  </w:style>
  <w:style w:type="character" w:styleId="11" w:customStyle="1">
    <w:name w:val="Заголовок 1 Знак"/>
    <w:basedOn w:val="DefaultParagraphFont"/>
    <w:link w:val="1"/>
    <w:qFormat/>
    <w:rsid w:val="00016442"/>
    <w:rPr>
      <w:sz w:val="28"/>
      <w:szCs w:val="24"/>
      <w:lang w:eastAsia="en-US"/>
    </w:rPr>
  </w:style>
  <w:style w:type="character" w:styleId="21" w:customStyle="1">
    <w:name w:val="Заголовок 2 Знак"/>
    <w:basedOn w:val="DefaultParagraphFont"/>
    <w:link w:val="2"/>
    <w:qFormat/>
    <w:rsid w:val="00016442"/>
    <w:rPr>
      <w:sz w:val="28"/>
      <w:szCs w:val="24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016442"/>
    <w:rPr>
      <w:rFonts w:ascii="Arial" w:hAnsi="Arial" w:cs="Arial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qFormat/>
    <w:rsid w:val="00016442"/>
    <w:rPr>
      <w:b/>
      <w:bCs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qFormat/>
    <w:rsid w:val="00016442"/>
    <w:rPr>
      <w:b/>
      <w:bCs/>
      <w:i/>
      <w:iCs/>
      <w:sz w:val="26"/>
      <w:szCs w:val="26"/>
      <w:lang w:eastAsia="en-US"/>
    </w:rPr>
  </w:style>
  <w:style w:type="character" w:styleId="61" w:customStyle="1">
    <w:name w:val="Заголовок 6 Знак"/>
    <w:basedOn w:val="DefaultParagraphFont"/>
    <w:link w:val="6"/>
    <w:qFormat/>
    <w:rsid w:val="00016442"/>
    <w:rPr>
      <w:b/>
      <w:bCs/>
      <w:sz w:val="24"/>
      <w:szCs w:val="24"/>
      <w:lang w:eastAsia="en-US"/>
    </w:rPr>
  </w:style>
  <w:style w:type="character" w:styleId="71" w:customStyle="1">
    <w:name w:val="Заголовок 7 Знак"/>
    <w:basedOn w:val="DefaultParagraphFont"/>
    <w:link w:val="7"/>
    <w:qFormat/>
    <w:rsid w:val="00016442"/>
    <w:rPr>
      <w:sz w:val="24"/>
      <w:szCs w:val="24"/>
      <w:lang w:eastAsia="en-US"/>
    </w:rPr>
  </w:style>
  <w:style w:type="character" w:styleId="81" w:customStyle="1">
    <w:name w:val="Заголовок 8 Знак"/>
    <w:basedOn w:val="DefaultParagraphFont"/>
    <w:link w:val="8"/>
    <w:qFormat/>
    <w:rsid w:val="00016442"/>
    <w:rPr>
      <w:i/>
      <w:iCs/>
      <w:sz w:val="24"/>
      <w:szCs w:val="24"/>
      <w:lang w:eastAsia="en-US"/>
    </w:rPr>
  </w:style>
  <w:style w:type="character" w:styleId="91" w:customStyle="1">
    <w:name w:val="Заголовок 9 Знак"/>
    <w:basedOn w:val="DefaultParagraphFont"/>
    <w:link w:val="9"/>
    <w:qFormat/>
    <w:rsid w:val="00016442"/>
    <w:rPr>
      <w:rFonts w:ascii="Arial" w:hAnsi="Arial" w:cs="Arial"/>
      <w:sz w:val="24"/>
      <w:szCs w:val="24"/>
      <w:lang w:eastAsia="en-US"/>
    </w:rPr>
  </w:style>
  <w:style w:type="character" w:styleId="22" w:customStyle="1">
    <w:name w:val="Основной текст (2)_"/>
    <w:link w:val="22"/>
    <w:qFormat/>
    <w:rsid w:val="00f41869"/>
    <w:rPr>
      <w:sz w:val="28"/>
      <w:szCs w:val="28"/>
      <w:shd w:fill="FFFFFF" w:val="clear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15" w:customStyle="1">
    <w:name w:val="Содержимое таблицы"/>
    <w:basedOn w:val="Normal"/>
    <w:qFormat/>
    <w:pPr>
      <w:suppressLineNumbers/>
    </w:pPr>
    <w:rPr/>
  </w:style>
  <w:style w:type="paragraph" w:styleId="Style16" w:customStyle="1">
    <w:name w:val="Заголовок таблицы"/>
    <w:basedOn w:val="Style15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226a6"/>
    <w:pPr/>
    <w:rPr>
      <w:rFonts w:ascii="Tahoma" w:hAnsi="Tahoma"/>
      <w:sz w:val="16"/>
      <w:szCs w:val="16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e"/>
    <w:uiPriority w:val="99"/>
    <w:unhideWhenUsed/>
    <w:rsid w:val="00ef615c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f0"/>
    <w:uiPriority w:val="99"/>
    <w:unhideWhenUsed/>
    <w:rsid w:val="00ef615c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b496f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8b49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f46aba"/>
    <w:pPr>
      <w:widowControl/>
      <w:suppressAutoHyphens w:val="true"/>
      <w:bidi w:val="0"/>
      <w:spacing w:before="0" w:after="0"/>
      <w:jc w:val="left"/>
    </w:pPr>
    <w:rPr>
      <w:rFonts w:ascii="NTHelvetica/Cyrillic" w:hAnsi="NTHelvetica/Cyrillic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3" w:customStyle="1">
    <w:name w:val="Основной текст (2)"/>
    <w:basedOn w:val="Normal"/>
    <w:link w:val="21"/>
    <w:qFormat/>
    <w:rsid w:val="00f41869"/>
    <w:pPr>
      <w:shd w:val="clear" w:color="auto" w:fill="FFFFFF"/>
      <w:suppressAutoHyphens w:val="false"/>
      <w:spacing w:lineRule="exact" w:line="360" w:before="0" w:after="300"/>
      <w:jc w:val="center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a2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A65F12993C4A69B70B9C97B8EAA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8FC8A-A3EB-4455-9324-C497016480CC}"/>
      </w:docPartPr>
      <w:docPartBody>
        <w:p w:rsidR="000621AE" w:rsidRDefault="00A54920">
          <w:pPr>
            <w:pStyle w:val="A9A65F12993C4A69B70B9C97B8EAAE1E"/>
          </w:pPr>
          <w:r w:rsidRPr="007B3AF5">
            <w:rPr>
              <w:rStyle w:val="a3"/>
            </w:rPr>
            <w:t>[Дата публикации]</w:t>
          </w:r>
        </w:p>
      </w:docPartBody>
    </w:docPart>
    <w:docPart>
      <w:docPartPr>
        <w:name w:val="5E19A28851014B0A9978425EAA73E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29403-EF0C-4072-8DDB-C562718DA924}"/>
      </w:docPartPr>
      <w:docPartBody>
        <w:p w:rsidR="000621AE" w:rsidRDefault="00A54920">
          <w:pPr>
            <w:pStyle w:val="5E19A28851014B0A9978425EAA73EDC1"/>
          </w:pPr>
          <w:r w:rsidRPr="007B3AF5">
            <w:rPr>
              <w:rStyle w:val="a3"/>
            </w:rPr>
            <w:t>[Ключевые слова]</w:t>
          </w:r>
        </w:p>
      </w:docPartBody>
    </w:docPart>
    <w:docPart>
      <w:docPartPr>
        <w:name w:val="9E89C22A46574E95A5EFEFE2A7734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166D-E406-4D7D-8C31-AA556C5B285A}"/>
      </w:docPartPr>
      <w:docPartBody>
        <w:p w:rsidR="000621AE" w:rsidRDefault="00A54920">
          <w:pPr>
            <w:pStyle w:val="9E89C22A46574E95A5EFEFE2A77340F2"/>
          </w:pPr>
          <w:r w:rsidRPr="007B3AF5">
            <w:rPr>
              <w:rStyle w:val="a3"/>
            </w:rPr>
            <w:t>[Дата публикации]</w:t>
          </w:r>
        </w:p>
      </w:docPartBody>
    </w:docPart>
    <w:docPart>
      <w:docPartPr>
        <w:name w:val="2F421FC020964A81904A770977925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19948-200D-485C-97C2-C16822453AD9}"/>
      </w:docPartPr>
      <w:docPartBody>
        <w:p w:rsidR="000621AE" w:rsidRDefault="00A54920">
          <w:pPr>
            <w:pStyle w:val="2F421FC020964A81904A770977925AEA"/>
          </w:pPr>
          <w:r w:rsidRPr="007B3AF5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0"/>
    <w:rsid w:val="000621AE"/>
    <w:rsid w:val="000C10B2"/>
    <w:rsid w:val="0012058D"/>
    <w:rsid w:val="002624C3"/>
    <w:rsid w:val="002E46E9"/>
    <w:rsid w:val="002F445B"/>
    <w:rsid w:val="0034280E"/>
    <w:rsid w:val="003D48EB"/>
    <w:rsid w:val="00475B93"/>
    <w:rsid w:val="007C6F53"/>
    <w:rsid w:val="00967014"/>
    <w:rsid w:val="00993D98"/>
    <w:rsid w:val="00A453E1"/>
    <w:rsid w:val="00A529F6"/>
    <w:rsid w:val="00A54920"/>
    <w:rsid w:val="00C31076"/>
    <w:rsid w:val="00D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9A65F12993C4A69B70B9C97B8EAAE1E">
    <w:name w:val="A9A65F12993C4A69B70B9C97B8EAAE1E"/>
  </w:style>
  <w:style w:type="paragraph" w:customStyle="1" w:styleId="5E19A28851014B0A9978425EAA73EDC1">
    <w:name w:val="5E19A28851014B0A9978425EAA73EDC1"/>
  </w:style>
  <w:style w:type="paragraph" w:customStyle="1" w:styleId="B229D79787C0422B96633B0AAE436823">
    <w:name w:val="B229D79787C0422B96633B0AAE436823"/>
  </w:style>
  <w:style w:type="paragraph" w:customStyle="1" w:styleId="9E89C22A46574E95A5EFEFE2A77340F2">
    <w:name w:val="9E89C22A46574E95A5EFEFE2A77340F2"/>
  </w:style>
  <w:style w:type="paragraph" w:customStyle="1" w:styleId="2F421FC020964A81904A770977925AEA">
    <w:name w:val="2F421FC020964A81904A770977925AEA"/>
  </w:style>
  <w:style w:type="paragraph" w:customStyle="1" w:styleId="06EBBA084BDF4EDF929EBBD552219EFA">
    <w:name w:val="06EBBA084BDF4EDF929EBBD552219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2020-07-09T00:00:00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DC945C6-6FA2-4BFF-B046-F9DBA78EE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Шаблон 2018</Template>
  <TotalTime>748</TotalTime>
  <Application>LibreOffice/6.4.7.2$Linux_X86_64 LibreOffice_project/40$Build-2</Application>
  <Pages>5</Pages>
  <Words>1238</Words>
  <Characters>9120</Characters>
  <CharactersWithSpaces>11566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2020-07-07T09:10:00Z</dcterms:created>
  <dc:creator>Елена Дмитриенко</dc:creator>
  <dc:description/>
  <cp:keywords>№ 454/338-П</cp:keywords>
  <dc:language>ru-RU</dc:language>
  <cp:lastModifiedBy/>
  <cp:lastPrinted>2023-02-01T15:22:50Z</cp:lastPrinted>
  <dcterms:modified xsi:type="dcterms:W3CDTF">2023-02-01T15:22:40Z</dcterms:modified>
  <cp:revision>31</cp:revision>
  <dc:subject>О результатах проведенного периодического медицинского осмотра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