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both"/>
        <w:rPr>
          <w:rFonts w:ascii="PT Astra Serif" w:hAnsi="PT Astra Serif" w:cs="Times New Roman"/>
          <w:szCs w:val="28"/>
          <w:lang w:val="ru-RU"/>
        </w:rPr>
      </w:pPr>
      <w:r>
        <w:rPr>
          <w:rFonts w:cs="Times New Roman" w:ascii="PT Astra Serif" w:hAnsi="PT Astra Serif"/>
          <w:szCs w:val="28"/>
          <w:lang w:val="ru-RU"/>
        </w:rPr>
      </w:r>
    </w:p>
    <w:p>
      <w:pPr>
        <w:pStyle w:val="NoSpacing"/>
        <w:ind w:firstLine="426"/>
        <w:jc w:val="center"/>
        <w:rPr>
          <w:rFonts w:ascii="PT Astra Serif" w:hAnsi="PT Astra Serif"/>
          <w:sz w:val="28"/>
          <w:szCs w:val="28"/>
        </w:rPr>
      </w:pPr>
      <w:r>
        <w:rPr>
          <w:rFonts w:eastAsia="Calibri" w:ascii="PT Astra Serif" w:hAnsi="PT Astra Serif" w:eastAsiaTheme="minorHAnsi"/>
          <w:b/>
          <w:sz w:val="28"/>
          <w:szCs w:val="28"/>
        </w:rPr>
        <w:t>Политика ООО «Волгодонская АЭС-Сервис»</w:t>
      </w:r>
    </w:p>
    <w:p>
      <w:pPr>
        <w:pStyle w:val="Normal"/>
        <w:widowControl/>
        <w:suppressAutoHyphens w:val="false"/>
        <w:ind w:firstLine="426"/>
        <w:jc w:val="center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b/>
          <w:color w:val="auto"/>
          <w:sz w:val="28"/>
          <w:szCs w:val="28"/>
          <w:lang w:val="ru-RU" w:eastAsia="ru-RU" w:bidi="ar-SA"/>
        </w:rPr>
        <w:t>в области охраны труда</w:t>
      </w:r>
    </w:p>
    <w:p>
      <w:pPr>
        <w:pStyle w:val="Normal"/>
        <w:widowControl/>
        <w:suppressAutoHyphens w:val="false"/>
        <w:jc w:val="both"/>
        <w:rPr>
          <w:rFonts w:ascii="PT Astra Serif" w:hAnsi="PT Astra Serif" w:eastAsia="Calibri" w:cs="Times New Roman" w:eastAsiaTheme="minorHAnsi"/>
          <w:color w:val="auto"/>
          <w:sz w:val="28"/>
          <w:szCs w:val="28"/>
          <w:lang w:val="ru-RU" w:eastAsia="ru-RU" w:bidi="ar-SA"/>
        </w:rPr>
      </w:pPr>
      <w:r>
        <w:rPr>
          <w:rFonts w:eastAsia="Calibri" w:cs="Times New Roman" w:eastAsiaTheme="minorHAnsi" w:ascii="PT Astra Serif" w:hAnsi="PT Astra Serif"/>
          <w:color w:val="auto"/>
          <w:sz w:val="28"/>
          <w:szCs w:val="28"/>
          <w:lang w:val="ru-RU" w:eastAsia="ru-RU" w:bidi="ar-SA"/>
        </w:rPr>
      </w:r>
    </w:p>
    <w:p>
      <w:pPr>
        <w:pStyle w:val="Normal"/>
        <w:widowControl/>
        <w:suppressAutoHyphens w:val="fals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sz w:val="28"/>
          <w:szCs w:val="28"/>
          <w:lang w:val="ru-RU" w:eastAsia="ru-RU" w:bidi="ar-SA"/>
        </w:rPr>
        <w:t>Руководство ООО «Волгодонская АЭС-Сервис» понимает характер и масштабы рисков, связанных с деятельностью ООО «Волгодонская             АЭС-Сервис», свою ответственность за обеспечение безопасности                    производственных процессов, условий труда, защиту здоровья работников в условиях осуществления трудовой деятельности, преимущественно, на              территории Ростовской АЭС, при которых важнейшее значение имеет гарантия соблюдения основополагающих принципов, обеспечения приоритета                  сохранения жизни и здоровья работников.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sz w:val="28"/>
          <w:szCs w:val="28"/>
          <w:lang w:val="ru-RU" w:eastAsia="ru-RU" w:bidi="ar-SA"/>
        </w:rPr>
        <w:t>Настоящая Политика разработана ООО «Волгодонская АЭС-Сервис» на основании политики в области охраны труда АО «Концерн Росэнергоатом» и в целях реализации «Единой отраслевой политики Государственной корпорации по атомной энергии «Росатом» в области охраны труда и распространяется на всех работников ООО «Волгодонская АЭС-</w:t>
      </w: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eastAsia="ru-RU" w:bidi="ar-SA"/>
        </w:rPr>
        <w:t>Сервис», в том числе для: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eastAsia="ru-RU" w:bidi="ar-SA"/>
        </w:rPr>
        <w:t>а) обеспечения безопасности и охраны здоровья всех работников путем предупреждения несчастных случаев и профессиональных заболеваний на    производстве;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eastAsia="ru-RU" w:bidi="ar-SA"/>
        </w:rPr>
        <w:t>б) соблюдения соответствующих федеральных законов и иных                 нормативных правовых актов, программ по охране труда;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eastAsia="ru-RU" w:bidi="ar-SA"/>
        </w:rPr>
        <w:t xml:space="preserve">в) выполнение обязательств по проведению консультаций с работниками  или их представителями и привлечению их к активному участию во всех           элементах системы управления охраной труда (далее - СУОТ). </w:t>
      </w:r>
    </w:p>
    <w:p>
      <w:pPr>
        <w:pStyle w:val="Normal"/>
        <w:widowControl/>
        <w:suppressAutoHyphens w:val="false"/>
        <w:ind w:firstLine="709"/>
        <w:jc w:val="both"/>
        <w:rPr>
          <w:rFonts w:eastAsia="Calibri" w:eastAsiaTheme="minorHAnsi"/>
          <w:highlight w:val="white"/>
        </w:rPr>
      </w:pPr>
      <w:r>
        <w:rPr>
          <w:rFonts w:eastAsia="Calibri" w:eastAsiaTheme="minorHAnsi"/>
          <w:highlight w:val="white"/>
        </w:rPr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b/>
          <w:color w:val="000000"/>
          <w:sz w:val="28"/>
          <w:szCs w:val="28"/>
          <w:highlight w:val="white"/>
          <w:lang w:val="ru-RU" w:eastAsia="ru-RU" w:bidi="ar-SA"/>
        </w:rPr>
        <w:t>Основными принципами обеспечения безопасности в области охраны труда являются:</w:t>
      </w:r>
    </w:p>
    <w:p>
      <w:pPr>
        <w:pStyle w:val="Normal"/>
        <w:widowControl/>
        <w:suppressAutoHyphens w:val="false"/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eastAsia="ru-RU" w:bidi="ar-SA"/>
        </w:rPr>
        <w:t>- признание и обеспечение приоритета жизни и здоровья работников в          процессе их трудовой деятельности;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eastAsia="ru-RU" w:bidi="ar-SA"/>
        </w:rPr>
        <w:t>- соответствие условий труда на рабочих местах требованиям охраны  труда;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eastAsia="ru-RU" w:bidi="ar-SA"/>
        </w:rPr>
        <w:t>- системность в работе по обеспечению персонала средствами                     индивидуальной защиты от вредных и опасных производственных факторов,           соответствующих современному уровню науки и техники в области охраны           труда;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eastAsia="ru-RU" w:bidi="ar-SA"/>
        </w:rPr>
        <w:t>- открытость значимой информации о деятельности в области охраны труда;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eastAsia="ru-RU" w:bidi="ar-SA"/>
        </w:rPr>
        <w:t>- установление единых требований к организации работ в области охраны труда в соответствии с законодательными и нормативными правовыми актами и с учетом мирового опыта;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eastAsia="ru-RU" w:bidi="ar-SA"/>
        </w:rPr>
        <w:t>- реализация последовательных и непрерывных мер (мероприятий) по предупреждению происшествий и случаев ухудшения состояния здоровья          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eastAsia="ru-RU" w:bidi="ar-SA"/>
        </w:rPr>
        <w:t>- планирование и обеспечение финансирования мероприятий,                                                          направленных на снижение производственного травматизма и                              профессиональных заболеваний;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bidi="ar-SA"/>
        </w:rPr>
        <w:t>- обеспечение взаимодействия с подрядными организациями в вопросах обеспечения безопасности при выполнении подрядных работ;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bidi="ar-SA"/>
        </w:rPr>
        <w:t>- развитие среды социального партнерства в вопросах обеспечения          условий труда и безопасности на рабочих местах, а также профилактики         травматизма и профессиональных заболеваний;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bidi="ar-SA"/>
        </w:rPr>
        <w:t>- обеспечение возможности работников открыто говорить                           (информировать руководство) об обнаруженных проблемах в вопросах              обеспечения охраны труда и давать предложения по совершенствованию              деятельности в области охраны  труда, а также обеспечение мотивации             работников на незамедлительное информирование руководства о выявляемых проблемах и имеющихся предложениях в вопросах обеспечения охраны труда;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bidi="ar-SA"/>
        </w:rPr>
        <w:t>- определение причин выявляемых нарушений в области охраны труда с   целью принятия мер по их исключению и недопущению повторного                      возникновения нарушений;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eastAsia="ru-RU" w:bidi="ar-SA"/>
        </w:rPr>
        <w:t>- обязательное привлечение работников, уполномоченных ими                  представительных органов к участию в управлении охраной труда и                        обеспечении условий труда, соответствующих требованиям охраны труда,         посредством необходимого ресурсного обеспечения и поощрения такого               участия;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eastAsia="ru-RU" w:bidi="ar-SA"/>
        </w:rPr>
        <w:t>- личная заинтересованности в обеспечении безопасных условий труда;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eastAsia="ru-RU" w:bidi="ar-SA"/>
        </w:rPr>
        <w:t>- выполнение иных обязанностей в области охраны труда, исходя из           специфики своей деятельности в ООО «Волгодонская АЭС-Сервис» в области охраны труда;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eastAsia="ru-RU" w:bidi="ar-SA"/>
        </w:rPr>
        <w:t>- постоянное совершенствование деятельности и повышение                        компетентности работников в области охраны труда;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eastAsia="ru-RU" w:bidi="ar-SA"/>
        </w:rPr>
        <w:t>- применение риск - ориентированного подхода к идентификации и            управлению опасностями травмирования;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eastAsia="ru-RU" w:bidi="ar-SA"/>
        </w:rPr>
        <w:t>- обеспечение работникам нормальных условий труда, а в случае                   невозможности устранения вредных и опасных производственных факторов на современном техническом уровне, снижение воздействия путем                                 совершенствования организации труда;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eastAsia="ru-RU" w:bidi="ar-SA"/>
        </w:rPr>
        <w:t>- стремление к достижению у всех работников понимания, что                       выполнение требований охраны труда является неотъемлемой частью трудовой деятельности.</w:t>
      </w:r>
    </w:p>
    <w:p>
      <w:pPr>
        <w:pStyle w:val="Normal"/>
        <w:widowControl/>
        <w:suppressAutoHyphens w:val="false"/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b/>
          <w:color w:val="000000"/>
          <w:sz w:val="28"/>
          <w:szCs w:val="28"/>
          <w:highlight w:val="white"/>
          <w:lang w:val="ru-RU" w:eastAsia="ru-RU" w:bidi="ar-SA"/>
        </w:rPr>
        <w:t>Цели реализации основных принципов безопасности в области охраны труда:</w:t>
      </w:r>
    </w:p>
    <w:p>
      <w:pPr>
        <w:pStyle w:val="Normal"/>
        <w:widowControl/>
        <w:suppressAutoHyphens w:val="false"/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 xml:space="preserve">- выявление производственных опасностей, оценка уровня их риска и           принятие мер по управлению профессиональными рисками (исключение и/или снижение); 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обеспечение условий для исключения производственного травматизма по причинам организационного и технологического характера;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выполнение и соблюдение требований действующих нормативных            правовых актов Российской Федерации в сфере охраны труда, международных, межгосударственных и национальных стандартов и рекомендаций,                        нормативных правовых актов АО «Концерн Росэнергоатом»;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повышение квалификации в области охраны труда;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обеспечение взаимодействия по вопросам управления охраной труда с         федеральными органами исполнительной власти, органами исполнительной            власти субъектов Российской Федерации, отраслевыми союзами работодателей и другими общественными организациями;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совершенствование систем мониторинга, контроля состояния и             контроля состояния охраны труда и условий труда на рабочих местах;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улучшение санитарно - бытового и лечебно - профилактического                обслуживания работников;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обеспечение личной ответственности руководителей и                             непосредственных исполнителей за соблюдение требований по охране труда;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постоянное формирование положительного имиджа                                   ООО «Волгодонская АЭС -Сервис»;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повышение культуры безопасности на производстве, образовательного и профессионального уровня работников в области охраны труда;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адресное финансирование работ по улучшению условий труда;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 xml:space="preserve">- обеспечение условий и механизмов активного участия в деятельности по функционированию и совершенствованию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СУОТ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 xml:space="preserve"> работников, представительных органов, руководителей ООО «Волгодонская АЭС-Сервис».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b/>
          <w:color w:val="000000"/>
          <w:sz w:val="28"/>
          <w:szCs w:val="28"/>
          <w:highlight w:val="white"/>
          <w:lang w:val="ru-RU" w:eastAsia="ru-RU" w:bidi="ar-SA"/>
        </w:rPr>
        <w:t>Для достижения поставленных целей руководство                                                  ООО «Волгодонская АЭС-Сервис» принимает на себя следующие                 обязательства:</w:t>
      </w:r>
    </w:p>
    <w:p>
      <w:pPr>
        <w:pStyle w:val="Normal"/>
        <w:widowControl/>
        <w:suppressAutoHyphens w:val="false"/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обеспечивать эффективное функционирование, осуществлять                        периодический анализ и постоянное совершенствование СУОТ                               ООО «Волгодонская АЭС-Сервис», направленное на решение важнейших            задач в области охраны  труда;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обеспечивать деятельность в области охране труда  и функционирование СУОТ необходимыми ресурсами (финансовыми, людскими, материальными);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неукоснительно соблюдать и реализовывать в системе локальных          нормативных актов ООО «Волгодонская АЭС-Сервис» требования                           законодательных, нормативных правовых актов и нормативно-технических       документов, содержащих требования охраны труда;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проводить эффективную кадровую политику в области охраны труда, основанную на качественном подборе и расстановке руководителей и                      специалистов, умеющих и стремящихся на высоком профессиональном уровне неукоснительно соблюдать требования охраны труда;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624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принимать меры по стимулированию работников организаций к                      разработке и реализации мер по повышению уровня состояния охраны труда;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выявлять потенциальные реальные проблемы в области охраны труда и здоровья работников ООО «Волгодонская АЭС-Сервис» и способствовать их своевременному решению;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привлекать работников к активному участию в управлении охраной   труда, создавать условия, при которых каждый работник осознает свою            ответственность за собственную безопасность и безопасность окружающих его людей;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соблюдать приоритетность планируемых и реализуемых действий и мер, связанных с предупреждением травматизма и профессиональной                            заболеваемостью, перед мерами реагирования на происшедшие события;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bidi="ar-SA"/>
        </w:rPr>
        <w:t>- быть лидером в вопросах обеспечения охраны труда и демонстрировать примеры высоких стандартов в вопросах охраны труда;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осуществлять методическое сопровождение и актуализацию                     организационно-технических документов ООО «Волгодонская АЭС-Сервис» в области охраны труда;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соблюдать и реализовывать в системе локальных нормативных актов                                               ООО «Волгодонская АЭС-Сервис» требования законодательных, нормативных правовых актов и нормативно-технических документов, содержащих                    требования охраны труда;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осуществлять контроль за соблюдением требований охраны труда в                                            ООО «Волгодонская АЭС-Сервис»;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принимать решения по вопросам охраны труда по согласованию с              профсоюзными или иными представительными органами работников;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осуществлять деятельность, основанную на принципах постоянного и            системного повышения знаний работников, компетентности работников в      области охраны труда;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выявлять потенциальные и реальные проблемы в области охраны труда и здоровья работников ООО «Волгодонская АЭС-Сервис» и способствовать их своевременному решению;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применять весь комплекс превентивных мер по исключению                  возможности возникновения опасных ситуаций и несчастных случаев;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принимать меры по стимулированию работников ООО «Волгодонская АЭС-Сервис» к разработке и реализации мер по улучшению состояния охраны труда;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обеспечивать создание, формирование и эффективное                               функционирование комиссии по охране труда  и признание представителей          работников по охране труда в соответствии с федеральными законами и             практикой;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осуществлять информирование о состоянии охраны труда в                                                             ООО «Волгодонская АЭС-Сервис»;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изучать передовой отечественный и зарубежный опыт работы охраны         труда и распространять его в ООО «Волгодонская АЭС-Сервис»;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поддерживать открытый диалог о деятельности ООО «Волгодонская         АЭС-Сервис» в области охраны труда со всеми заинтересованными сторонами (профсоюз, государственные надзорные органы и др.);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>- обеспечивать взаимодействие по вопросам управления охраной труда с  федеральными органами исполнительной власти Российской Федерации,                  отраслевыми союзами работодателей и другими общественными организациями.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b/>
          <w:color w:val="000000"/>
          <w:sz w:val="28"/>
          <w:szCs w:val="28"/>
          <w:highlight w:val="white"/>
          <w:lang w:val="ru-RU" w:bidi="ar-SA"/>
        </w:rPr>
        <w:t>Ожидание от работников ООО «Волгодонская АЭ</w:t>
      </w:r>
      <w:r>
        <w:rPr>
          <w:rFonts w:eastAsia="Calibri" w:cs="Times New Roman" w:ascii="PT Astra Serif" w:hAnsi="PT Astra Serif" w:eastAsiaTheme="minorHAnsi"/>
          <w:b/>
          <w:color w:val="000000"/>
          <w:sz w:val="28"/>
          <w:szCs w:val="28"/>
          <w:highlight w:val="white"/>
          <w:lang w:val="ru-RU" w:bidi="ar-SA"/>
        </w:rPr>
        <w:t>С-</w:t>
      </w:r>
      <w:r>
        <w:rPr>
          <w:rFonts w:eastAsia="Calibri" w:cs="Times New Roman" w:ascii="PT Astra Serif" w:hAnsi="PT Astra Serif" w:eastAsiaTheme="minorHAnsi"/>
          <w:b/>
          <w:color w:val="000000"/>
          <w:sz w:val="28"/>
          <w:szCs w:val="28"/>
          <w:highlight w:val="white"/>
          <w:lang w:val="ru-RU" w:bidi="ar-SA"/>
        </w:rPr>
        <w:t>Сервис»:</w:t>
      </w:r>
    </w:p>
    <w:p>
      <w:pPr>
        <w:pStyle w:val="Normal"/>
        <w:widowControl/>
        <w:suppressAutoHyphens w:val="false"/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bidi="ar-SA"/>
        </w:rPr>
        <w:t xml:space="preserve">- неукоснительно соблюдать установленные в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highlight w:val="white"/>
          <w:lang w:val="ru-RU" w:eastAsia="ru-RU" w:bidi="ar-SA"/>
        </w:rPr>
        <w:t xml:space="preserve">ООО «Волгодонская       АЭС-Сервис» </w:t>
      </w: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bidi="ar-SA"/>
        </w:rPr>
        <w:t>требования по охране труда;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bidi="ar-SA"/>
        </w:rPr>
        <w:t>- быть нетерпимыми к нарушителям требований охраны труда;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bidi="ar-SA"/>
        </w:rPr>
        <w:t>- открыто говорить (информирование руководства) о негативных               тенденциях в вопросах охраны труда, нарушениях правил охраны труда и        давать предложения по улучшению деятельности в области охраны и условий труда;</w:t>
      </w:r>
    </w:p>
    <w:p>
      <w:pPr>
        <w:pStyle w:val="Normal"/>
        <w:widowControl/>
        <w:suppressAutoHyphens w:val="false"/>
        <w:ind w:firstLine="709"/>
        <w:jc w:val="both"/>
        <w:rPr>
          <w:highlight w:val="white"/>
        </w:rPr>
      </w:pPr>
      <w:r>
        <w:rPr>
          <w:rFonts w:eastAsia="Calibri" w:cs="Times New Roman" w:ascii="PT Astra Serif" w:hAnsi="PT Astra Serif" w:eastAsiaTheme="minorHAnsi"/>
          <w:color w:val="000000"/>
          <w:sz w:val="28"/>
          <w:szCs w:val="28"/>
          <w:highlight w:val="white"/>
          <w:lang w:val="ru-RU" w:bidi="ar-SA"/>
        </w:rPr>
        <w:t>- быть примером в вопросах обеспечения охраны труда для своих коллег.</w:t>
      </w:r>
    </w:p>
    <w:p>
      <w:pPr>
        <w:pStyle w:val="Normal"/>
        <w:widowControl/>
        <w:suppressAutoHyphens w:val="false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</w:p>
    <w:p>
      <w:pPr>
        <w:pStyle w:val="Normal"/>
        <w:widowControl/>
        <w:suppressAutoHyphens w:val="false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</w:p>
    <w:p>
      <w:pPr>
        <w:pStyle w:val="Normal"/>
        <w:widowControl/>
        <w:suppressAutoHyphens w:val="false"/>
        <w:rPr>
          <w:rFonts w:ascii="PT Astra Serif" w:hAnsi="PT Astra Serif"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auto"/>
          <w:sz w:val="28"/>
          <w:szCs w:val="28"/>
          <w:lang w:val="ru-RU" w:eastAsia="ru-RU" w:bidi="ar-SA"/>
        </w:rPr>
      </w:r>
    </w:p>
    <w:p>
      <w:pPr>
        <w:pStyle w:val="Normal"/>
        <w:widowControl/>
        <w:suppressAutoHyphens w:val="false"/>
        <w:rPr>
          <w:rFonts w:ascii="PT Astra Serif" w:hAnsi="PT Astra Serif"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auto"/>
          <w:sz w:val="28"/>
          <w:szCs w:val="28"/>
          <w:lang w:val="ru-RU" w:eastAsia="ru-RU" w:bidi="ar-SA"/>
        </w:rPr>
      </w:r>
    </w:p>
    <w:p>
      <w:pPr>
        <w:pStyle w:val="Normal"/>
        <w:widowControl/>
        <w:suppressAutoHyphens w:val="false"/>
        <w:ind w:left="-142" w:hanging="0"/>
        <w:jc w:val="both"/>
        <w:rPr>
          <w:rFonts w:ascii="PT Astra Serif" w:hAnsi="PT Astra Serif" w:eastAsia="Times New Roman" w:cs="Times New Roman"/>
          <w:color w:val="auto"/>
          <w:sz w:val="28"/>
          <w:szCs w:val="28"/>
          <w:lang w:val="ru-RU" w:eastAsia="ru-RU" w:bidi="ar-S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567" w:top="1134" w:footer="0" w:bottom="709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NTHelvetica/Cyrillic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97687735"/>
    </w:sdtPr>
    <w:sdtContent>
      <w:p>
        <w:pPr>
          <w:pStyle w:val="Style18"/>
          <w:jc w:val="center"/>
          <w:rPr/>
        </w:pPr>
        <w:r>
          <w:rPr/>
        </w:r>
      </w:p>
      <w:p>
        <w:pPr>
          <w:pStyle w:val="Style18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/>
    </w:pPr>
    <w:r>
      <w:rPr/>
    </w:r>
  </w:p>
  <w:p>
    <w:pPr>
      <w:pStyle w:val="Style1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decimal"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pStyle w:val="9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1134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000000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next w:val="Normal"/>
    <w:link w:val="10"/>
    <w:qFormat/>
    <w:rsid w:val="00016442"/>
    <w:pPr>
      <w:keepNext w:val="true"/>
      <w:widowControl/>
      <w:numPr>
        <w:ilvl w:val="0"/>
        <w:numId w:val="1"/>
      </w:numPr>
      <w:suppressAutoHyphens w:val="false"/>
      <w:jc w:val="right"/>
      <w:outlineLvl w:val="0"/>
    </w:pPr>
    <w:rPr>
      <w:rFonts w:eastAsia="Times New Roman" w:cs="Times New Roman"/>
      <w:color w:val="auto"/>
      <w:sz w:val="28"/>
      <w:lang w:val="ru-RU" w:bidi="ar-SA"/>
    </w:rPr>
  </w:style>
  <w:style w:type="paragraph" w:styleId="2">
    <w:name w:val="Heading 2"/>
    <w:basedOn w:val="Normal"/>
    <w:next w:val="Normal"/>
    <w:link w:val="20"/>
    <w:qFormat/>
    <w:rsid w:val="00016442"/>
    <w:pPr>
      <w:keepNext w:val="true"/>
      <w:widowControl/>
      <w:numPr>
        <w:ilvl w:val="1"/>
        <w:numId w:val="1"/>
      </w:numPr>
      <w:suppressAutoHyphens w:val="false"/>
      <w:outlineLvl w:val="1"/>
    </w:pPr>
    <w:rPr>
      <w:rFonts w:eastAsia="Times New Roman" w:cs="Times New Roman"/>
      <w:color w:val="auto"/>
      <w:sz w:val="28"/>
      <w:lang w:val="ru-RU" w:bidi="ar-SA"/>
    </w:rPr>
  </w:style>
  <w:style w:type="paragraph" w:styleId="3">
    <w:name w:val="Heading 3"/>
    <w:basedOn w:val="Normal"/>
    <w:next w:val="Normal"/>
    <w:link w:val="30"/>
    <w:qFormat/>
    <w:rsid w:val="00016442"/>
    <w:pPr>
      <w:keepNext w:val="true"/>
      <w:widowControl/>
      <w:numPr>
        <w:ilvl w:val="2"/>
        <w:numId w:val="1"/>
      </w:numPr>
      <w:suppressAutoHyphens w:val="false"/>
      <w:spacing w:before="240" w:after="60"/>
      <w:outlineLvl w:val="2"/>
    </w:pPr>
    <w:rPr>
      <w:rFonts w:ascii="Arial" w:hAnsi="Arial" w:eastAsia="Times New Roman" w:cs="Arial"/>
      <w:b/>
      <w:bCs/>
      <w:color w:val="auto"/>
      <w:sz w:val="26"/>
      <w:szCs w:val="26"/>
      <w:lang w:val="ru-RU" w:bidi="ar-SA"/>
    </w:rPr>
  </w:style>
  <w:style w:type="paragraph" w:styleId="4">
    <w:name w:val="Heading 4"/>
    <w:basedOn w:val="Normal"/>
    <w:next w:val="Normal"/>
    <w:link w:val="40"/>
    <w:qFormat/>
    <w:rsid w:val="00016442"/>
    <w:pPr>
      <w:keepNext w:val="true"/>
      <w:widowControl/>
      <w:numPr>
        <w:ilvl w:val="3"/>
        <w:numId w:val="1"/>
      </w:numPr>
      <w:suppressAutoHyphens w:val="false"/>
      <w:spacing w:before="240" w:after="60"/>
      <w:outlineLvl w:val="3"/>
    </w:pPr>
    <w:rPr>
      <w:rFonts w:eastAsia="Times New Roman" w:cs="Times New Roman"/>
      <w:b/>
      <w:bCs/>
      <w:color w:val="auto"/>
      <w:sz w:val="28"/>
      <w:szCs w:val="28"/>
      <w:lang w:val="ru-RU" w:bidi="ar-SA"/>
    </w:rPr>
  </w:style>
  <w:style w:type="paragraph" w:styleId="5">
    <w:name w:val="Heading 5"/>
    <w:basedOn w:val="Normal"/>
    <w:next w:val="Normal"/>
    <w:link w:val="50"/>
    <w:qFormat/>
    <w:rsid w:val="00016442"/>
    <w:pPr>
      <w:widowControl/>
      <w:numPr>
        <w:ilvl w:val="4"/>
        <w:numId w:val="1"/>
      </w:numPr>
      <w:suppressAutoHyphens w:val="false"/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ru-RU" w:bidi="ar-SA"/>
    </w:rPr>
  </w:style>
  <w:style w:type="paragraph" w:styleId="6">
    <w:name w:val="Heading 6"/>
    <w:basedOn w:val="Normal"/>
    <w:next w:val="Normal"/>
    <w:link w:val="60"/>
    <w:qFormat/>
    <w:rsid w:val="00016442"/>
    <w:pPr>
      <w:widowControl/>
      <w:numPr>
        <w:ilvl w:val="5"/>
        <w:numId w:val="1"/>
      </w:numPr>
      <w:suppressAutoHyphens w:val="false"/>
      <w:spacing w:before="240" w:after="60"/>
      <w:outlineLvl w:val="5"/>
    </w:pPr>
    <w:rPr>
      <w:rFonts w:eastAsia="Times New Roman" w:cs="Times New Roman"/>
      <w:b/>
      <w:bCs/>
      <w:color w:val="auto"/>
      <w:lang w:val="ru-RU" w:bidi="ar-SA"/>
    </w:rPr>
  </w:style>
  <w:style w:type="paragraph" w:styleId="7">
    <w:name w:val="Heading 7"/>
    <w:basedOn w:val="Normal"/>
    <w:next w:val="Normal"/>
    <w:link w:val="70"/>
    <w:qFormat/>
    <w:rsid w:val="00016442"/>
    <w:pPr>
      <w:widowControl/>
      <w:numPr>
        <w:ilvl w:val="6"/>
        <w:numId w:val="1"/>
      </w:numPr>
      <w:suppressAutoHyphens w:val="false"/>
      <w:spacing w:before="240" w:after="60"/>
      <w:outlineLvl w:val="6"/>
    </w:pPr>
    <w:rPr>
      <w:rFonts w:eastAsia="Times New Roman" w:cs="Times New Roman"/>
      <w:color w:val="auto"/>
      <w:lang w:val="ru-RU" w:bidi="ar-SA"/>
    </w:rPr>
  </w:style>
  <w:style w:type="paragraph" w:styleId="8">
    <w:name w:val="Heading 8"/>
    <w:basedOn w:val="Normal"/>
    <w:next w:val="Normal"/>
    <w:link w:val="80"/>
    <w:qFormat/>
    <w:rsid w:val="00016442"/>
    <w:pPr>
      <w:widowControl/>
      <w:numPr>
        <w:ilvl w:val="7"/>
        <w:numId w:val="1"/>
      </w:numPr>
      <w:suppressAutoHyphens w:val="false"/>
      <w:spacing w:before="240" w:after="60"/>
      <w:outlineLvl w:val="7"/>
    </w:pPr>
    <w:rPr>
      <w:rFonts w:eastAsia="Times New Roman" w:cs="Times New Roman"/>
      <w:i/>
      <w:iCs/>
      <w:color w:val="auto"/>
      <w:lang w:val="ru-RU" w:bidi="ar-SA"/>
    </w:rPr>
  </w:style>
  <w:style w:type="paragraph" w:styleId="9">
    <w:name w:val="Heading 9"/>
    <w:basedOn w:val="Normal"/>
    <w:next w:val="Normal"/>
    <w:link w:val="90"/>
    <w:qFormat/>
    <w:rsid w:val="00016442"/>
    <w:pPr>
      <w:widowControl/>
      <w:numPr>
        <w:ilvl w:val="8"/>
        <w:numId w:val="1"/>
      </w:numPr>
      <w:suppressAutoHyphens w:val="false"/>
      <w:spacing w:before="240" w:after="60"/>
      <w:outlineLvl w:val="8"/>
    </w:pPr>
    <w:rPr>
      <w:rFonts w:ascii="Arial" w:hAnsi="Arial" w:eastAsia="Times New Roman" w:cs="Arial"/>
      <w:color w:val="auto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Style5" w:customStyle="1">
    <w:name w:val="Символ нумерации"/>
    <w:qFormat/>
    <w:rPr/>
  </w:style>
  <w:style w:type="character" w:styleId="Style6">
    <w:name w:val="Интернет-ссылка"/>
    <w:rPr>
      <w:color w:val="000080"/>
      <w:u w:val="single"/>
    </w:rPr>
  </w:style>
  <w:style w:type="character" w:styleId="Style7" w:customStyle="1">
    <w:name w:val="Текст выноски Знак"/>
    <w:link w:val="aa"/>
    <w:uiPriority w:val="99"/>
    <w:semiHidden/>
    <w:qFormat/>
    <w:rsid w:val="005226a6"/>
    <w:rPr>
      <w:rFonts w:ascii="Tahoma" w:hAnsi="Tahoma" w:eastAsia="Lucida Sans Unicode" w:cs="Tahoma"/>
      <w:color w:val="000000"/>
      <w:sz w:val="16"/>
      <w:szCs w:val="16"/>
      <w:lang w:val="en-US" w:eastAsia="en-US" w:bidi="en-US"/>
    </w:rPr>
  </w:style>
  <w:style w:type="character" w:styleId="Style8" w:customStyle="1">
    <w:name w:val="Верхний колонтитул Знак"/>
    <w:link w:val="ad"/>
    <w:uiPriority w:val="99"/>
    <w:qFormat/>
    <w:rsid w:val="00ef615c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Style9" w:customStyle="1">
    <w:name w:val="Нижний колонтитул Знак"/>
    <w:link w:val="af"/>
    <w:uiPriority w:val="99"/>
    <w:qFormat/>
    <w:rsid w:val="00ef615c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PlaceholderText">
    <w:name w:val="Placeholder Text"/>
    <w:basedOn w:val="DefaultParagraphFont"/>
    <w:uiPriority w:val="99"/>
    <w:semiHidden/>
    <w:qFormat/>
    <w:rsid w:val="00312637"/>
    <w:rPr>
      <w:color w:val="808080"/>
    </w:rPr>
  </w:style>
  <w:style w:type="character" w:styleId="11" w:customStyle="1">
    <w:name w:val="Заголовок 1 Знак"/>
    <w:basedOn w:val="DefaultParagraphFont"/>
    <w:link w:val="1"/>
    <w:qFormat/>
    <w:rsid w:val="00016442"/>
    <w:rPr>
      <w:sz w:val="28"/>
      <w:szCs w:val="24"/>
      <w:lang w:eastAsia="en-US"/>
    </w:rPr>
  </w:style>
  <w:style w:type="character" w:styleId="21" w:customStyle="1">
    <w:name w:val="Заголовок 2 Знак"/>
    <w:basedOn w:val="DefaultParagraphFont"/>
    <w:link w:val="2"/>
    <w:qFormat/>
    <w:rsid w:val="00016442"/>
    <w:rPr>
      <w:sz w:val="28"/>
      <w:szCs w:val="24"/>
      <w:lang w:eastAsia="en-US"/>
    </w:rPr>
  </w:style>
  <w:style w:type="character" w:styleId="31" w:customStyle="1">
    <w:name w:val="Заголовок 3 Знак"/>
    <w:basedOn w:val="DefaultParagraphFont"/>
    <w:link w:val="3"/>
    <w:qFormat/>
    <w:rsid w:val="00016442"/>
    <w:rPr>
      <w:rFonts w:ascii="Arial" w:hAnsi="Arial" w:cs="Arial"/>
      <w:b/>
      <w:bCs/>
      <w:sz w:val="26"/>
      <w:szCs w:val="26"/>
      <w:lang w:eastAsia="en-US"/>
    </w:rPr>
  </w:style>
  <w:style w:type="character" w:styleId="41" w:customStyle="1">
    <w:name w:val="Заголовок 4 Знак"/>
    <w:basedOn w:val="DefaultParagraphFont"/>
    <w:link w:val="4"/>
    <w:qFormat/>
    <w:rsid w:val="00016442"/>
    <w:rPr>
      <w:b/>
      <w:bCs/>
      <w:sz w:val="28"/>
      <w:szCs w:val="28"/>
      <w:lang w:eastAsia="en-US"/>
    </w:rPr>
  </w:style>
  <w:style w:type="character" w:styleId="51" w:customStyle="1">
    <w:name w:val="Заголовок 5 Знак"/>
    <w:basedOn w:val="DefaultParagraphFont"/>
    <w:link w:val="5"/>
    <w:qFormat/>
    <w:rsid w:val="00016442"/>
    <w:rPr>
      <w:b/>
      <w:bCs/>
      <w:i/>
      <w:iCs/>
      <w:sz w:val="26"/>
      <w:szCs w:val="26"/>
      <w:lang w:eastAsia="en-US"/>
    </w:rPr>
  </w:style>
  <w:style w:type="character" w:styleId="61" w:customStyle="1">
    <w:name w:val="Заголовок 6 Знак"/>
    <w:basedOn w:val="DefaultParagraphFont"/>
    <w:link w:val="6"/>
    <w:qFormat/>
    <w:rsid w:val="00016442"/>
    <w:rPr>
      <w:b/>
      <w:bCs/>
      <w:sz w:val="24"/>
      <w:szCs w:val="24"/>
      <w:lang w:eastAsia="en-US"/>
    </w:rPr>
  </w:style>
  <w:style w:type="character" w:styleId="71" w:customStyle="1">
    <w:name w:val="Заголовок 7 Знак"/>
    <w:basedOn w:val="DefaultParagraphFont"/>
    <w:link w:val="7"/>
    <w:qFormat/>
    <w:rsid w:val="00016442"/>
    <w:rPr>
      <w:sz w:val="24"/>
      <w:szCs w:val="24"/>
      <w:lang w:eastAsia="en-US"/>
    </w:rPr>
  </w:style>
  <w:style w:type="character" w:styleId="81" w:customStyle="1">
    <w:name w:val="Заголовок 8 Знак"/>
    <w:basedOn w:val="DefaultParagraphFont"/>
    <w:link w:val="8"/>
    <w:qFormat/>
    <w:rsid w:val="00016442"/>
    <w:rPr>
      <w:i/>
      <w:iCs/>
      <w:sz w:val="24"/>
      <w:szCs w:val="24"/>
      <w:lang w:eastAsia="en-US"/>
    </w:rPr>
  </w:style>
  <w:style w:type="character" w:styleId="91" w:customStyle="1">
    <w:name w:val="Заголовок 9 Знак"/>
    <w:basedOn w:val="DefaultParagraphFont"/>
    <w:link w:val="9"/>
    <w:qFormat/>
    <w:rsid w:val="00016442"/>
    <w:rPr>
      <w:rFonts w:ascii="Arial" w:hAnsi="Arial" w:cs="Arial"/>
      <w:sz w:val="24"/>
      <w:szCs w:val="24"/>
      <w:lang w:eastAsia="en-US"/>
    </w:rPr>
  </w:style>
  <w:style w:type="character" w:styleId="22" w:customStyle="1">
    <w:name w:val="Основной текст (2)_"/>
    <w:link w:val="22"/>
    <w:qFormat/>
    <w:rsid w:val="00f41869"/>
    <w:rPr>
      <w:sz w:val="28"/>
      <w:szCs w:val="28"/>
      <w:shd w:fill="FFFFFF" w:val="clear"/>
    </w:rPr>
  </w:style>
  <w:style w:type="paragraph" w:styleId="Style10" w:customStyle="1">
    <w:name w:val="Заголовок"/>
    <w:basedOn w:val="Normal"/>
    <w:next w:val="Style11"/>
    <w:qFormat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Style11">
    <w:name w:val="Body Text"/>
    <w:basedOn w:val="Normal"/>
    <w:pPr>
      <w:spacing w:before="0" w:after="12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5226a6"/>
    <w:pPr/>
    <w:rPr>
      <w:rFonts w:ascii="Tahoma" w:hAnsi="Tahoma"/>
      <w:sz w:val="16"/>
      <w:szCs w:val="16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ae"/>
    <w:uiPriority w:val="99"/>
    <w:unhideWhenUsed/>
    <w:rsid w:val="00ef615c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link w:val="af0"/>
    <w:uiPriority w:val="99"/>
    <w:unhideWhenUsed/>
    <w:rsid w:val="00ef615c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8b496f"/>
    <w:pPr>
      <w:spacing w:before="0" w:after="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8b496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000000"/>
      <w:kern w:val="0"/>
      <w:sz w:val="24"/>
      <w:szCs w:val="24"/>
      <w:lang w:val="en-US" w:eastAsia="en-US" w:bidi="en-US"/>
    </w:rPr>
  </w:style>
  <w:style w:type="paragraph" w:styleId="NoSpacing">
    <w:name w:val="No Spacing"/>
    <w:uiPriority w:val="1"/>
    <w:qFormat/>
    <w:rsid w:val="00f46aba"/>
    <w:pPr>
      <w:widowControl/>
      <w:suppressAutoHyphens w:val="true"/>
      <w:bidi w:val="0"/>
      <w:spacing w:before="0" w:after="0"/>
      <w:jc w:val="left"/>
    </w:pPr>
    <w:rPr>
      <w:rFonts w:ascii="NTHelvetica/Cyrillic" w:hAnsi="NTHelvetica/Cyrillic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41869"/>
    <w:pPr>
      <w:shd w:val="clear" w:color="auto" w:fill="FFFFFF"/>
      <w:suppressAutoHyphens w:val="false"/>
      <w:spacing w:lineRule="exact" w:line="360" w:before="0" w:after="300"/>
      <w:jc w:val="center"/>
    </w:pPr>
    <w:rPr>
      <w:rFonts w:eastAsia="Times New Roman" w:cs="Times New Roman"/>
      <w:color w:val="auto"/>
      <w:sz w:val="28"/>
      <w:szCs w:val="28"/>
      <w:lang w:val="ru-RU" w:eastAsia="ru-RU" w:bidi="ar-SA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ea27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A65F12993C4A69B70B9C97B8EAAE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18FC8A-A3EB-4455-9324-C497016480CC}"/>
      </w:docPartPr>
      <w:docPartBody>
        <w:p w:rsidR="000621AE" w:rsidRDefault="00A54920">
          <w:pPr>
            <w:pStyle w:val="A9A65F12993C4A69B70B9C97B8EAAE1E"/>
          </w:pPr>
          <w:r w:rsidRPr="007B3AF5">
            <w:rPr>
              <w:rStyle w:val="a3"/>
            </w:rPr>
            <w:t>[Дата публикации]</w:t>
          </w:r>
        </w:p>
      </w:docPartBody>
    </w:docPart>
    <w:docPart>
      <w:docPartPr>
        <w:name w:val="5E19A28851014B0A9978425EAA73ED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29403-EF0C-4072-8DDB-C562718DA924}"/>
      </w:docPartPr>
      <w:docPartBody>
        <w:p w:rsidR="000621AE" w:rsidRDefault="00A54920">
          <w:pPr>
            <w:pStyle w:val="5E19A28851014B0A9978425EAA73EDC1"/>
          </w:pPr>
          <w:r w:rsidRPr="007B3AF5">
            <w:rPr>
              <w:rStyle w:val="a3"/>
            </w:rPr>
            <w:t>[Ключевые слова]</w:t>
          </w:r>
        </w:p>
      </w:docPartBody>
    </w:docPart>
    <w:docPart>
      <w:docPartPr>
        <w:name w:val="9E89C22A46574E95A5EFEFE2A77340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A166D-E406-4D7D-8C31-AA556C5B285A}"/>
      </w:docPartPr>
      <w:docPartBody>
        <w:p w:rsidR="000621AE" w:rsidRDefault="00A54920">
          <w:pPr>
            <w:pStyle w:val="9E89C22A46574E95A5EFEFE2A77340F2"/>
          </w:pPr>
          <w:r w:rsidRPr="007B3AF5">
            <w:rPr>
              <w:rStyle w:val="a3"/>
            </w:rPr>
            <w:t>[Дата публикации]</w:t>
          </w:r>
        </w:p>
      </w:docPartBody>
    </w:docPart>
    <w:docPart>
      <w:docPartPr>
        <w:name w:val="2F421FC020964A81904A770977925A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19948-200D-485C-97C2-C16822453AD9}"/>
      </w:docPartPr>
      <w:docPartBody>
        <w:p w:rsidR="000621AE" w:rsidRDefault="00A54920">
          <w:pPr>
            <w:pStyle w:val="2F421FC020964A81904A770977925AEA"/>
          </w:pPr>
          <w:r w:rsidRPr="007B3AF5">
            <w:rPr>
              <w:rStyle w:val="a3"/>
            </w:rPr>
            <w:t>[Ключевые слова]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20"/>
    <w:rsid w:val="000621AE"/>
    <w:rsid w:val="000C10B2"/>
    <w:rsid w:val="0012058D"/>
    <w:rsid w:val="002624C3"/>
    <w:rsid w:val="002E46E9"/>
    <w:rsid w:val="002F445B"/>
    <w:rsid w:val="0034280E"/>
    <w:rsid w:val="003D48EB"/>
    <w:rsid w:val="00475B93"/>
    <w:rsid w:val="007C6F53"/>
    <w:rsid w:val="00967014"/>
    <w:rsid w:val="00993D98"/>
    <w:rsid w:val="00A453E1"/>
    <w:rsid w:val="00A529F6"/>
    <w:rsid w:val="00A54920"/>
    <w:rsid w:val="00C31076"/>
    <w:rsid w:val="00D8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9A65F12993C4A69B70B9C97B8EAAE1E">
    <w:name w:val="A9A65F12993C4A69B70B9C97B8EAAE1E"/>
  </w:style>
  <w:style w:type="paragraph" w:customStyle="1" w:styleId="5E19A28851014B0A9978425EAA73EDC1">
    <w:name w:val="5E19A28851014B0A9978425EAA73EDC1"/>
  </w:style>
  <w:style w:type="paragraph" w:customStyle="1" w:styleId="B229D79787C0422B96633B0AAE436823">
    <w:name w:val="B229D79787C0422B96633B0AAE436823"/>
  </w:style>
  <w:style w:type="paragraph" w:customStyle="1" w:styleId="9E89C22A46574E95A5EFEFE2A77340F2">
    <w:name w:val="9E89C22A46574E95A5EFEFE2A77340F2"/>
  </w:style>
  <w:style w:type="paragraph" w:customStyle="1" w:styleId="2F421FC020964A81904A770977925AEA">
    <w:name w:val="2F421FC020964A81904A770977925AEA"/>
  </w:style>
  <w:style w:type="paragraph" w:customStyle="1" w:styleId="06EBBA084BDF4EDF929EBBD552219EFA">
    <w:name w:val="06EBBA084BDF4EDF929EBBD552219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2020-07-09T00:00:00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ADC945C6-6FA2-4BFF-B046-F9DBA78EE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Шаблон 2018</Template>
  <TotalTime>748</TotalTime>
  <Application>LibreOffice/6.4.7.2$Linux_X86_64 LibreOffice_project/40$Build-2</Application>
  <Pages>5</Pages>
  <Words>1238</Words>
  <Characters>9120</Characters>
  <CharactersWithSpaces>11566</CharactersWithSpaces>
  <Paragraphs>67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2020-07-07T09:10:00Z</dcterms:created>
  <dc:creator>Елена Дмитриенко</dc:creator>
  <dc:description/>
  <cp:keywords>№ 454/338-П</cp:keywords>
  <dc:language>ru-RU</dc:language>
  <cp:lastModifiedBy/>
  <cp:lastPrinted>2023-02-01T15:22:50Z</cp:lastPrinted>
  <dcterms:modified xsi:type="dcterms:W3CDTF">2023-02-01T15:22:40Z</dcterms:modified>
  <cp:revision>31</cp:revision>
  <dc:subject>О результатах проведенного периодического медицинского осмотра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